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E9" w:rsidRPr="009C33D9" w:rsidRDefault="004413E9" w:rsidP="004413E9">
      <w:pPr>
        <w:pStyle w:val="a6"/>
        <w:tabs>
          <w:tab w:val="left" w:pos="360"/>
        </w:tabs>
        <w:rPr>
          <w:b w:val="0"/>
          <w:sz w:val="27"/>
          <w:szCs w:val="27"/>
        </w:rPr>
      </w:pPr>
      <w:r w:rsidRPr="009C33D9">
        <w:rPr>
          <w:sz w:val="27"/>
          <w:szCs w:val="27"/>
        </w:rPr>
        <w:t>АНАЛІ</w:t>
      </w:r>
      <w:proofErr w:type="gramStart"/>
      <w:r w:rsidRPr="009C33D9">
        <w:rPr>
          <w:sz w:val="27"/>
          <w:szCs w:val="27"/>
        </w:rPr>
        <w:t>З</w:t>
      </w:r>
      <w:proofErr w:type="gramEnd"/>
      <w:r w:rsidRPr="009C33D9">
        <w:rPr>
          <w:sz w:val="27"/>
          <w:szCs w:val="27"/>
        </w:rPr>
        <w:t xml:space="preserve"> РЕГУЛЯТОРНОГО ВПЛИВУ</w:t>
      </w:r>
    </w:p>
    <w:p w:rsidR="004413E9" w:rsidRPr="009C33D9" w:rsidRDefault="004413E9" w:rsidP="004413E9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7"/>
          <w:szCs w:val="27"/>
          <w:lang w:val="uk-UA"/>
        </w:rPr>
      </w:pPr>
      <w:r w:rsidRPr="009C33D9">
        <w:rPr>
          <w:rFonts w:ascii="Times New Roman" w:hAnsi="Times New Roman" w:cs="Times New Roman"/>
          <w:bCs w:val="0"/>
          <w:kern w:val="0"/>
          <w:sz w:val="27"/>
          <w:szCs w:val="27"/>
          <w:lang w:val="uk-UA"/>
        </w:rPr>
        <w:t>проекту рішення Марганецької міської ради</w:t>
      </w:r>
    </w:p>
    <w:p w:rsidR="004413E9" w:rsidRPr="009C33D9" w:rsidRDefault="004413E9" w:rsidP="00C30075">
      <w:pPr>
        <w:ind w:right="-1"/>
        <w:jc w:val="center"/>
        <w:rPr>
          <w:b/>
          <w:sz w:val="27"/>
          <w:szCs w:val="27"/>
          <w:lang w:val="uk-UA"/>
        </w:rPr>
      </w:pPr>
      <w:r w:rsidRPr="009C33D9">
        <w:rPr>
          <w:rStyle w:val="a5"/>
          <w:b/>
          <w:i w:val="0"/>
          <w:iCs w:val="0"/>
          <w:sz w:val="27"/>
          <w:szCs w:val="27"/>
          <w:lang w:val="uk-UA"/>
        </w:rPr>
        <w:t>«</w:t>
      </w:r>
      <w:r w:rsidR="00C30075" w:rsidRPr="009C33D9">
        <w:rPr>
          <w:b/>
          <w:bCs/>
          <w:sz w:val="27"/>
          <w:szCs w:val="27"/>
        </w:rPr>
        <w:t xml:space="preserve">Про </w:t>
      </w:r>
      <w:proofErr w:type="spellStart"/>
      <w:r w:rsidR="00C30075" w:rsidRPr="009C33D9">
        <w:rPr>
          <w:b/>
          <w:bCs/>
          <w:sz w:val="27"/>
          <w:szCs w:val="27"/>
        </w:rPr>
        <w:t>встановлення</w:t>
      </w:r>
      <w:proofErr w:type="spellEnd"/>
      <w:r w:rsidR="00C30075" w:rsidRPr="009C33D9">
        <w:rPr>
          <w:b/>
          <w:bCs/>
          <w:sz w:val="27"/>
          <w:szCs w:val="27"/>
        </w:rPr>
        <w:t xml:space="preserve"> ставок земельного </w:t>
      </w:r>
      <w:proofErr w:type="spellStart"/>
      <w:r w:rsidR="00C30075" w:rsidRPr="009C33D9">
        <w:rPr>
          <w:b/>
          <w:bCs/>
          <w:sz w:val="27"/>
          <w:szCs w:val="27"/>
        </w:rPr>
        <w:t>податку</w:t>
      </w:r>
      <w:proofErr w:type="spellEnd"/>
      <w:r w:rsidR="00C30075" w:rsidRPr="009C33D9">
        <w:rPr>
          <w:b/>
          <w:bCs/>
          <w:sz w:val="27"/>
          <w:szCs w:val="27"/>
        </w:rPr>
        <w:t xml:space="preserve"> та </w:t>
      </w:r>
      <w:proofErr w:type="spellStart"/>
      <w:r w:rsidR="00C30075" w:rsidRPr="009C33D9">
        <w:rPr>
          <w:b/>
          <w:bCs/>
          <w:sz w:val="27"/>
          <w:szCs w:val="27"/>
        </w:rPr>
        <w:t>розмірів</w:t>
      </w:r>
      <w:proofErr w:type="spellEnd"/>
      <w:r w:rsidR="00C30075" w:rsidRPr="009C33D9">
        <w:rPr>
          <w:b/>
          <w:bCs/>
          <w:sz w:val="27"/>
          <w:szCs w:val="27"/>
        </w:rPr>
        <w:t xml:space="preserve"> </w:t>
      </w:r>
      <w:proofErr w:type="spellStart"/>
      <w:r w:rsidR="00C30075" w:rsidRPr="009C33D9">
        <w:rPr>
          <w:b/>
          <w:bCs/>
          <w:sz w:val="27"/>
          <w:szCs w:val="27"/>
        </w:rPr>
        <w:t>орендної</w:t>
      </w:r>
      <w:proofErr w:type="spellEnd"/>
      <w:r w:rsidR="00C30075" w:rsidRPr="009C33D9">
        <w:rPr>
          <w:b/>
          <w:bCs/>
          <w:sz w:val="27"/>
          <w:szCs w:val="27"/>
        </w:rPr>
        <w:t xml:space="preserve"> плати</w:t>
      </w:r>
      <w:r w:rsidR="00C30075" w:rsidRPr="009C33D9">
        <w:rPr>
          <w:b/>
          <w:bCs/>
          <w:sz w:val="27"/>
          <w:szCs w:val="27"/>
          <w:lang w:val="uk-UA"/>
        </w:rPr>
        <w:t xml:space="preserve"> </w:t>
      </w:r>
      <w:r w:rsidR="00C30075" w:rsidRPr="009C33D9">
        <w:rPr>
          <w:b/>
          <w:bCs/>
          <w:sz w:val="27"/>
          <w:szCs w:val="27"/>
        </w:rPr>
        <w:t xml:space="preserve">за </w:t>
      </w:r>
      <w:proofErr w:type="spellStart"/>
      <w:r w:rsidR="00C30075" w:rsidRPr="009C33D9">
        <w:rPr>
          <w:b/>
          <w:bCs/>
          <w:sz w:val="27"/>
          <w:szCs w:val="27"/>
        </w:rPr>
        <w:t>використання</w:t>
      </w:r>
      <w:proofErr w:type="spellEnd"/>
      <w:r w:rsidR="00C30075" w:rsidRPr="009C33D9">
        <w:rPr>
          <w:b/>
          <w:bCs/>
          <w:sz w:val="27"/>
          <w:szCs w:val="27"/>
        </w:rPr>
        <w:t xml:space="preserve"> </w:t>
      </w:r>
      <w:proofErr w:type="spellStart"/>
      <w:r w:rsidR="00C30075" w:rsidRPr="009C33D9">
        <w:rPr>
          <w:b/>
          <w:bCs/>
          <w:sz w:val="27"/>
          <w:szCs w:val="27"/>
        </w:rPr>
        <w:t>земельних</w:t>
      </w:r>
      <w:proofErr w:type="spellEnd"/>
      <w:r w:rsidR="00C30075" w:rsidRPr="009C33D9">
        <w:rPr>
          <w:b/>
          <w:bCs/>
          <w:sz w:val="27"/>
          <w:szCs w:val="27"/>
        </w:rPr>
        <w:t xml:space="preserve"> </w:t>
      </w:r>
      <w:proofErr w:type="spellStart"/>
      <w:r w:rsidR="00C30075" w:rsidRPr="009C33D9">
        <w:rPr>
          <w:b/>
          <w:bCs/>
          <w:sz w:val="27"/>
          <w:szCs w:val="27"/>
        </w:rPr>
        <w:t>ділянок</w:t>
      </w:r>
      <w:proofErr w:type="spellEnd"/>
      <w:r w:rsidR="00C30075" w:rsidRPr="009C33D9">
        <w:rPr>
          <w:b/>
          <w:bCs/>
          <w:sz w:val="27"/>
          <w:szCs w:val="27"/>
        </w:rPr>
        <w:t xml:space="preserve"> в м. </w:t>
      </w:r>
      <w:proofErr w:type="spellStart"/>
      <w:r w:rsidR="00C30075" w:rsidRPr="009C33D9">
        <w:rPr>
          <w:b/>
          <w:bCs/>
          <w:sz w:val="27"/>
          <w:szCs w:val="27"/>
        </w:rPr>
        <w:t>Марганець</w:t>
      </w:r>
      <w:proofErr w:type="spellEnd"/>
      <w:r w:rsidRPr="009C33D9">
        <w:rPr>
          <w:b/>
          <w:sz w:val="27"/>
          <w:szCs w:val="27"/>
          <w:lang w:val="uk-UA"/>
        </w:rPr>
        <w:t>»</w:t>
      </w:r>
    </w:p>
    <w:p w:rsidR="00CC514B" w:rsidRPr="009C33D9" w:rsidRDefault="00CC514B" w:rsidP="00CC514B">
      <w:pPr>
        <w:jc w:val="both"/>
        <w:rPr>
          <w:b/>
          <w:color w:val="000000"/>
          <w:sz w:val="27"/>
          <w:szCs w:val="27"/>
          <w:lang w:val="uk-UA"/>
        </w:rPr>
      </w:pPr>
    </w:p>
    <w:p w:rsidR="00CC514B" w:rsidRPr="009C33D9" w:rsidRDefault="004413E9" w:rsidP="00802845">
      <w:pPr>
        <w:ind w:firstLine="851"/>
        <w:jc w:val="both"/>
        <w:rPr>
          <w:b/>
          <w:color w:val="000000"/>
          <w:sz w:val="27"/>
          <w:szCs w:val="27"/>
          <w:lang w:val="uk-UA"/>
        </w:rPr>
      </w:pPr>
      <w:r w:rsidRPr="009C33D9">
        <w:rPr>
          <w:sz w:val="27"/>
          <w:szCs w:val="27"/>
          <w:lang w:val="uk-UA"/>
        </w:rPr>
        <w:t>Аналіз регуляторного впливу проекту рішення міської ради «</w:t>
      </w:r>
      <w:r w:rsidR="00C30075" w:rsidRPr="009C33D9">
        <w:rPr>
          <w:bCs/>
          <w:sz w:val="27"/>
          <w:szCs w:val="27"/>
        </w:rPr>
        <w:t xml:space="preserve">Про </w:t>
      </w:r>
      <w:proofErr w:type="spellStart"/>
      <w:r w:rsidR="00C30075" w:rsidRPr="009C33D9">
        <w:rPr>
          <w:bCs/>
          <w:sz w:val="27"/>
          <w:szCs w:val="27"/>
        </w:rPr>
        <w:t>встановлення</w:t>
      </w:r>
      <w:proofErr w:type="spellEnd"/>
      <w:r w:rsidR="00C30075" w:rsidRPr="009C33D9">
        <w:rPr>
          <w:bCs/>
          <w:sz w:val="27"/>
          <w:szCs w:val="27"/>
        </w:rPr>
        <w:t xml:space="preserve"> ставок земельного </w:t>
      </w:r>
      <w:proofErr w:type="spellStart"/>
      <w:r w:rsidR="00C30075" w:rsidRPr="009C33D9">
        <w:rPr>
          <w:bCs/>
          <w:sz w:val="27"/>
          <w:szCs w:val="27"/>
        </w:rPr>
        <w:t>податку</w:t>
      </w:r>
      <w:proofErr w:type="spellEnd"/>
      <w:r w:rsidR="00C30075" w:rsidRPr="009C33D9">
        <w:rPr>
          <w:bCs/>
          <w:sz w:val="27"/>
          <w:szCs w:val="27"/>
        </w:rPr>
        <w:t xml:space="preserve"> та </w:t>
      </w:r>
      <w:proofErr w:type="spellStart"/>
      <w:r w:rsidR="00C30075" w:rsidRPr="009C33D9">
        <w:rPr>
          <w:bCs/>
          <w:sz w:val="27"/>
          <w:szCs w:val="27"/>
        </w:rPr>
        <w:t>розмірів</w:t>
      </w:r>
      <w:proofErr w:type="spellEnd"/>
      <w:r w:rsidR="00C30075" w:rsidRPr="009C33D9">
        <w:rPr>
          <w:bCs/>
          <w:sz w:val="27"/>
          <w:szCs w:val="27"/>
        </w:rPr>
        <w:t xml:space="preserve"> </w:t>
      </w:r>
      <w:proofErr w:type="spellStart"/>
      <w:r w:rsidR="00C30075" w:rsidRPr="009C33D9">
        <w:rPr>
          <w:bCs/>
          <w:sz w:val="27"/>
          <w:szCs w:val="27"/>
        </w:rPr>
        <w:t>орендної</w:t>
      </w:r>
      <w:proofErr w:type="spellEnd"/>
      <w:r w:rsidR="00C30075" w:rsidRPr="009C33D9">
        <w:rPr>
          <w:bCs/>
          <w:sz w:val="27"/>
          <w:szCs w:val="27"/>
        </w:rPr>
        <w:t xml:space="preserve"> плати</w:t>
      </w:r>
      <w:r w:rsidR="00C30075" w:rsidRPr="009C33D9">
        <w:rPr>
          <w:bCs/>
          <w:sz w:val="27"/>
          <w:szCs w:val="27"/>
          <w:lang w:val="uk-UA"/>
        </w:rPr>
        <w:t xml:space="preserve"> </w:t>
      </w:r>
      <w:r w:rsidR="00C30075" w:rsidRPr="009C33D9">
        <w:rPr>
          <w:bCs/>
          <w:sz w:val="27"/>
          <w:szCs w:val="27"/>
        </w:rPr>
        <w:t xml:space="preserve">за </w:t>
      </w:r>
      <w:proofErr w:type="spellStart"/>
      <w:r w:rsidR="00C30075" w:rsidRPr="009C33D9">
        <w:rPr>
          <w:bCs/>
          <w:sz w:val="27"/>
          <w:szCs w:val="27"/>
        </w:rPr>
        <w:t>використання</w:t>
      </w:r>
      <w:proofErr w:type="spellEnd"/>
      <w:r w:rsidR="00C30075" w:rsidRPr="009C33D9">
        <w:rPr>
          <w:bCs/>
          <w:sz w:val="27"/>
          <w:szCs w:val="27"/>
        </w:rPr>
        <w:t xml:space="preserve"> </w:t>
      </w:r>
      <w:proofErr w:type="spellStart"/>
      <w:r w:rsidR="00C30075" w:rsidRPr="009C33D9">
        <w:rPr>
          <w:bCs/>
          <w:sz w:val="27"/>
          <w:szCs w:val="27"/>
        </w:rPr>
        <w:t>земельних</w:t>
      </w:r>
      <w:proofErr w:type="spellEnd"/>
      <w:r w:rsidR="00C30075" w:rsidRPr="009C33D9">
        <w:rPr>
          <w:bCs/>
          <w:sz w:val="27"/>
          <w:szCs w:val="27"/>
        </w:rPr>
        <w:t xml:space="preserve"> </w:t>
      </w:r>
      <w:proofErr w:type="spellStart"/>
      <w:r w:rsidR="00C30075" w:rsidRPr="009C33D9">
        <w:rPr>
          <w:bCs/>
          <w:sz w:val="27"/>
          <w:szCs w:val="27"/>
        </w:rPr>
        <w:t>ділянок</w:t>
      </w:r>
      <w:proofErr w:type="spellEnd"/>
      <w:r w:rsidR="00C30075" w:rsidRPr="009C33D9">
        <w:rPr>
          <w:bCs/>
          <w:sz w:val="27"/>
          <w:szCs w:val="27"/>
        </w:rPr>
        <w:t xml:space="preserve"> в м. </w:t>
      </w:r>
      <w:proofErr w:type="spellStart"/>
      <w:r w:rsidR="00C30075" w:rsidRPr="009C33D9">
        <w:rPr>
          <w:bCs/>
          <w:sz w:val="27"/>
          <w:szCs w:val="27"/>
        </w:rPr>
        <w:t>Марганець</w:t>
      </w:r>
      <w:proofErr w:type="spellEnd"/>
      <w:r w:rsidRPr="009C33D9">
        <w:rPr>
          <w:sz w:val="27"/>
          <w:szCs w:val="27"/>
          <w:lang w:val="uk-UA"/>
        </w:rPr>
        <w:t xml:space="preserve">» </w:t>
      </w:r>
      <w:proofErr w:type="gramStart"/>
      <w:r w:rsidRPr="009C33D9">
        <w:rPr>
          <w:sz w:val="27"/>
          <w:szCs w:val="27"/>
          <w:lang w:val="uk-UA"/>
        </w:rPr>
        <w:t>п</w:t>
      </w:r>
      <w:proofErr w:type="gramEnd"/>
      <w:r w:rsidRPr="009C33D9">
        <w:rPr>
          <w:sz w:val="27"/>
          <w:szCs w:val="27"/>
          <w:lang w:val="uk-UA"/>
        </w:rPr>
        <w:t>ідготовлено згідно з вимогами Закону України «Про засади державної регуляторної політики у сфері господарської діяльності».</w:t>
      </w:r>
      <w:r w:rsidR="00CC514B" w:rsidRPr="009C33D9">
        <w:rPr>
          <w:color w:val="000000"/>
          <w:sz w:val="27"/>
          <w:szCs w:val="27"/>
          <w:lang w:val="uk-UA"/>
        </w:rPr>
        <w:tab/>
      </w:r>
    </w:p>
    <w:p w:rsidR="00CC514B" w:rsidRPr="009C33D9" w:rsidRDefault="00CC514B" w:rsidP="00CC514B">
      <w:pPr>
        <w:pStyle w:val="a3"/>
        <w:tabs>
          <w:tab w:val="left" w:pos="1740"/>
        </w:tabs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C33D9">
        <w:rPr>
          <w:rFonts w:ascii="Times New Roman" w:hAnsi="Times New Roman" w:cs="Times New Roman"/>
          <w:color w:val="000000"/>
          <w:sz w:val="27"/>
          <w:szCs w:val="27"/>
          <w:lang w:val="uk-UA"/>
        </w:rPr>
        <w:tab/>
      </w:r>
    </w:p>
    <w:p w:rsidR="00CC514B" w:rsidRPr="009C33D9" w:rsidRDefault="00CC514B" w:rsidP="00E2256F">
      <w:pPr>
        <w:numPr>
          <w:ilvl w:val="0"/>
          <w:numId w:val="2"/>
        </w:numPr>
        <w:ind w:left="0" w:firstLine="851"/>
        <w:jc w:val="both"/>
        <w:rPr>
          <w:b/>
          <w:color w:val="000000"/>
          <w:sz w:val="27"/>
          <w:szCs w:val="27"/>
          <w:lang w:val="uk-UA"/>
        </w:rPr>
      </w:pPr>
      <w:r w:rsidRPr="009C33D9">
        <w:rPr>
          <w:b/>
          <w:color w:val="000000"/>
          <w:sz w:val="27"/>
          <w:szCs w:val="27"/>
          <w:lang w:val="uk-UA"/>
        </w:rPr>
        <w:t>Визначення проблеми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 xml:space="preserve">Податковим кодексом України </w:t>
      </w:r>
      <w:r w:rsidRPr="009C33D9">
        <w:rPr>
          <w:sz w:val="27"/>
          <w:szCs w:val="27"/>
          <w:lang w:val="uk-UA"/>
        </w:rPr>
        <w:t>ставка земельного податку за</w:t>
      </w:r>
      <w:r w:rsidRPr="009C33D9">
        <w:rPr>
          <w:color w:val="000000"/>
          <w:sz w:val="27"/>
          <w:szCs w:val="27"/>
          <w:lang w:val="uk-UA"/>
        </w:rPr>
        <w:t xml:space="preserve"> </w:t>
      </w:r>
      <w:r w:rsidRPr="009C33D9">
        <w:rPr>
          <w:sz w:val="27"/>
          <w:szCs w:val="27"/>
          <w:lang w:val="uk-UA"/>
        </w:rPr>
        <w:t>земельні ділянки,</w:t>
      </w:r>
      <w:r w:rsidRPr="009C33D9">
        <w:rPr>
          <w:color w:val="000000"/>
          <w:sz w:val="27"/>
          <w:szCs w:val="27"/>
          <w:lang w:val="uk-UA"/>
        </w:rPr>
        <w:t xml:space="preserve"> </w:t>
      </w:r>
      <w:r w:rsidRPr="009C33D9">
        <w:rPr>
          <w:sz w:val="27"/>
          <w:szCs w:val="27"/>
          <w:lang w:val="uk-UA"/>
        </w:rPr>
        <w:t>нормативну грошову оцінку</w:t>
      </w:r>
      <w:r w:rsidRPr="009C33D9">
        <w:rPr>
          <w:color w:val="000000"/>
          <w:sz w:val="27"/>
          <w:szCs w:val="27"/>
          <w:lang w:val="uk-UA"/>
        </w:rPr>
        <w:t xml:space="preserve"> </w:t>
      </w:r>
      <w:r w:rsidRPr="009C33D9">
        <w:rPr>
          <w:sz w:val="27"/>
          <w:szCs w:val="27"/>
          <w:lang w:val="uk-UA"/>
        </w:rPr>
        <w:t>яких проведено, встановлюється у розмірі</w:t>
      </w:r>
      <w:r w:rsidRPr="009C33D9">
        <w:rPr>
          <w:color w:val="000000"/>
          <w:sz w:val="27"/>
          <w:szCs w:val="27"/>
          <w:lang w:val="uk-UA"/>
        </w:rPr>
        <w:t xml:space="preserve"> </w:t>
      </w:r>
      <w:r w:rsidRPr="009C33D9">
        <w:rPr>
          <w:sz w:val="27"/>
          <w:szCs w:val="27"/>
          <w:lang w:val="uk-UA"/>
        </w:rPr>
        <w:t>не більше 3 відсотків</w:t>
      </w:r>
      <w:r w:rsidRPr="009C33D9">
        <w:rPr>
          <w:color w:val="000000"/>
          <w:sz w:val="27"/>
          <w:szCs w:val="27"/>
          <w:lang w:val="uk-UA"/>
        </w:rPr>
        <w:t xml:space="preserve"> </w:t>
      </w:r>
      <w:r w:rsidRPr="009C33D9">
        <w:rPr>
          <w:sz w:val="27"/>
          <w:szCs w:val="27"/>
          <w:lang w:val="uk-UA"/>
        </w:rPr>
        <w:t>від їх нормативної грошової оцінки,</w:t>
      </w:r>
      <w:r w:rsidRPr="009C33D9">
        <w:rPr>
          <w:color w:val="000000"/>
          <w:sz w:val="27"/>
          <w:szCs w:val="27"/>
          <w:lang w:val="uk-UA"/>
        </w:rPr>
        <w:t xml:space="preserve"> </w:t>
      </w:r>
      <w:r w:rsidRPr="009C33D9">
        <w:rPr>
          <w:sz w:val="27"/>
          <w:szCs w:val="27"/>
          <w:lang w:val="uk-UA"/>
        </w:rPr>
        <w:t>а для сільськогосподарських угідь - не більше 1 відсотка від їх нормативної грошової оцінки.</w:t>
      </w:r>
      <w:r w:rsidRPr="009C33D9">
        <w:rPr>
          <w:color w:val="000000"/>
          <w:sz w:val="27"/>
          <w:szCs w:val="27"/>
          <w:lang w:val="uk-UA"/>
        </w:rPr>
        <w:t xml:space="preserve"> </w:t>
      </w:r>
      <w:r w:rsidRPr="009C33D9">
        <w:rPr>
          <w:sz w:val="27"/>
          <w:szCs w:val="27"/>
          <w:lang w:val="uk-UA"/>
        </w:rPr>
        <w:t>Ставка податку встановлюється у розмірі не більше 12 відсотків від їх нормативної грошової оцінки за земельні ділянки, які перебувають у постійному користуванні суб'єктів господарювання (крім державної та комунальної форми власності).</w:t>
      </w:r>
      <w:r w:rsidRPr="009C33D9">
        <w:rPr>
          <w:color w:val="000000"/>
          <w:sz w:val="27"/>
          <w:szCs w:val="27"/>
          <w:lang w:val="uk-UA"/>
        </w:rPr>
        <w:t xml:space="preserve"> Базою оподаткування є нормативна </w:t>
      </w:r>
      <w:r w:rsidRPr="009C33D9">
        <w:rPr>
          <w:sz w:val="27"/>
          <w:szCs w:val="27"/>
          <w:lang w:val="uk-UA"/>
        </w:rPr>
        <w:t>грошова оцінка земельних ділянок</w:t>
      </w:r>
      <w:r w:rsidRPr="009C33D9">
        <w:rPr>
          <w:color w:val="000000"/>
          <w:sz w:val="27"/>
          <w:szCs w:val="27"/>
          <w:lang w:val="uk-UA"/>
        </w:rPr>
        <w:t xml:space="preserve"> з урахуванням коефіцієнта індексації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</w:rPr>
      </w:pPr>
      <w:r w:rsidRPr="009C33D9">
        <w:rPr>
          <w:color w:val="000000"/>
          <w:sz w:val="27"/>
          <w:szCs w:val="27"/>
          <w:lang w:val="uk-UA"/>
        </w:rPr>
        <w:t>Згідно до Закону України “Про місцеве самоврядування в Україні”, повноваження щодо встановлення місцевих податків і зборів відносяться до виключної компетенції сесії ради.</w:t>
      </w:r>
      <w:r w:rsidR="009C33D9">
        <w:rPr>
          <w:color w:val="000000"/>
          <w:sz w:val="27"/>
          <w:szCs w:val="27"/>
          <w:lang w:val="uk-UA"/>
        </w:rPr>
        <w:t xml:space="preserve"> </w:t>
      </w:r>
      <w:r w:rsidRPr="009C33D9">
        <w:rPr>
          <w:color w:val="000000"/>
          <w:sz w:val="27"/>
          <w:szCs w:val="27"/>
          <w:lang w:val="uk-UA"/>
        </w:rPr>
        <w:t xml:space="preserve">Враховуючи положення Податкового кодексу України та Закону України “Про місцеве самоврядування в Україні”, виникає необхідність встановити </w:t>
      </w:r>
      <w:proofErr w:type="spellStart"/>
      <w:r w:rsidR="00C30075" w:rsidRPr="009C33D9">
        <w:rPr>
          <w:rStyle w:val="a5"/>
          <w:i w:val="0"/>
          <w:iCs w:val="0"/>
          <w:sz w:val="27"/>
          <w:szCs w:val="27"/>
        </w:rPr>
        <w:t>ставк</w:t>
      </w:r>
      <w:proofErr w:type="spellEnd"/>
      <w:r w:rsidR="00C30075" w:rsidRPr="009C33D9">
        <w:rPr>
          <w:rStyle w:val="a5"/>
          <w:i w:val="0"/>
          <w:iCs w:val="0"/>
          <w:sz w:val="27"/>
          <w:szCs w:val="27"/>
          <w:lang w:val="uk-UA"/>
        </w:rPr>
        <w:t>и</w:t>
      </w:r>
      <w:r w:rsidR="00C30075" w:rsidRPr="009C33D9">
        <w:rPr>
          <w:rStyle w:val="a5"/>
          <w:i w:val="0"/>
          <w:iCs w:val="0"/>
          <w:sz w:val="27"/>
          <w:szCs w:val="27"/>
        </w:rPr>
        <w:t xml:space="preserve"> земельного </w:t>
      </w:r>
      <w:proofErr w:type="spellStart"/>
      <w:r w:rsidR="00C30075" w:rsidRPr="009C33D9">
        <w:rPr>
          <w:rStyle w:val="a5"/>
          <w:i w:val="0"/>
          <w:iCs w:val="0"/>
          <w:sz w:val="27"/>
          <w:szCs w:val="27"/>
        </w:rPr>
        <w:t>податку</w:t>
      </w:r>
      <w:proofErr w:type="spellEnd"/>
      <w:r w:rsidR="00C30075" w:rsidRPr="009C33D9">
        <w:rPr>
          <w:bCs/>
          <w:sz w:val="27"/>
          <w:szCs w:val="27"/>
        </w:rPr>
        <w:t xml:space="preserve"> та </w:t>
      </w:r>
      <w:proofErr w:type="spellStart"/>
      <w:r w:rsidR="00C30075" w:rsidRPr="009C33D9">
        <w:rPr>
          <w:bCs/>
          <w:sz w:val="27"/>
          <w:szCs w:val="27"/>
        </w:rPr>
        <w:t>розмір</w:t>
      </w:r>
      <w:proofErr w:type="spellEnd"/>
      <w:r w:rsidR="009C33D9">
        <w:rPr>
          <w:bCs/>
          <w:sz w:val="27"/>
          <w:szCs w:val="27"/>
          <w:lang w:val="uk-UA"/>
        </w:rPr>
        <w:t>и</w:t>
      </w:r>
      <w:r w:rsidR="00C30075" w:rsidRPr="009C33D9">
        <w:rPr>
          <w:bCs/>
          <w:sz w:val="27"/>
          <w:szCs w:val="27"/>
        </w:rPr>
        <w:t xml:space="preserve"> </w:t>
      </w:r>
      <w:proofErr w:type="spellStart"/>
      <w:r w:rsidR="00C30075" w:rsidRPr="009C33D9">
        <w:rPr>
          <w:bCs/>
          <w:sz w:val="27"/>
          <w:szCs w:val="27"/>
        </w:rPr>
        <w:t>орендної</w:t>
      </w:r>
      <w:proofErr w:type="spellEnd"/>
      <w:r w:rsidR="00C30075" w:rsidRPr="009C33D9">
        <w:rPr>
          <w:bCs/>
          <w:sz w:val="27"/>
          <w:szCs w:val="27"/>
        </w:rPr>
        <w:t xml:space="preserve"> плати</w:t>
      </w:r>
      <w:r w:rsidR="00C30075" w:rsidRPr="009C33D9">
        <w:rPr>
          <w:bCs/>
          <w:sz w:val="27"/>
          <w:szCs w:val="27"/>
          <w:lang w:val="uk-UA"/>
        </w:rPr>
        <w:t xml:space="preserve"> </w:t>
      </w:r>
      <w:r w:rsidR="00C30075" w:rsidRPr="009C33D9">
        <w:rPr>
          <w:bCs/>
          <w:sz w:val="27"/>
          <w:szCs w:val="27"/>
        </w:rPr>
        <w:t xml:space="preserve">за </w:t>
      </w:r>
      <w:proofErr w:type="spellStart"/>
      <w:r w:rsidR="00C30075" w:rsidRPr="009C33D9">
        <w:rPr>
          <w:bCs/>
          <w:sz w:val="27"/>
          <w:szCs w:val="27"/>
        </w:rPr>
        <w:t>використання</w:t>
      </w:r>
      <w:proofErr w:type="spellEnd"/>
      <w:r w:rsidR="00C30075" w:rsidRPr="009C33D9">
        <w:rPr>
          <w:bCs/>
          <w:sz w:val="27"/>
          <w:szCs w:val="27"/>
        </w:rPr>
        <w:t xml:space="preserve"> </w:t>
      </w:r>
      <w:proofErr w:type="spellStart"/>
      <w:r w:rsidR="00C30075" w:rsidRPr="009C33D9">
        <w:rPr>
          <w:bCs/>
          <w:sz w:val="27"/>
          <w:szCs w:val="27"/>
        </w:rPr>
        <w:t>земельних</w:t>
      </w:r>
      <w:proofErr w:type="spellEnd"/>
      <w:r w:rsidR="00C30075" w:rsidRPr="009C33D9">
        <w:rPr>
          <w:bCs/>
          <w:sz w:val="27"/>
          <w:szCs w:val="27"/>
        </w:rPr>
        <w:t xml:space="preserve"> </w:t>
      </w:r>
      <w:proofErr w:type="spellStart"/>
      <w:r w:rsidR="00C30075" w:rsidRPr="009C33D9">
        <w:rPr>
          <w:bCs/>
          <w:sz w:val="27"/>
          <w:szCs w:val="27"/>
        </w:rPr>
        <w:t>ділянок</w:t>
      </w:r>
      <w:proofErr w:type="spellEnd"/>
      <w:r w:rsidR="00C30075" w:rsidRPr="009C33D9">
        <w:rPr>
          <w:bCs/>
          <w:sz w:val="27"/>
          <w:szCs w:val="27"/>
        </w:rPr>
        <w:t xml:space="preserve"> в м. </w:t>
      </w:r>
      <w:proofErr w:type="spellStart"/>
      <w:r w:rsidR="00C30075" w:rsidRPr="009C33D9">
        <w:rPr>
          <w:bCs/>
          <w:sz w:val="27"/>
          <w:szCs w:val="27"/>
        </w:rPr>
        <w:t>Марганець</w:t>
      </w:r>
      <w:proofErr w:type="spellEnd"/>
      <w:r w:rsidR="00C30075" w:rsidRPr="009C33D9">
        <w:rPr>
          <w:color w:val="000000"/>
          <w:sz w:val="27"/>
          <w:szCs w:val="27"/>
        </w:rPr>
        <w:t xml:space="preserve"> </w:t>
      </w:r>
      <w:r w:rsidRPr="009C33D9">
        <w:rPr>
          <w:color w:val="000000"/>
          <w:sz w:val="27"/>
          <w:szCs w:val="27"/>
        </w:rPr>
        <w:t>на 201</w:t>
      </w:r>
      <w:r w:rsidRPr="009C33D9">
        <w:rPr>
          <w:color w:val="000000"/>
          <w:sz w:val="27"/>
          <w:szCs w:val="27"/>
          <w:lang w:val="uk-UA"/>
        </w:rPr>
        <w:t>8</w:t>
      </w:r>
      <w:r w:rsidRPr="009C33D9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9C33D9">
        <w:rPr>
          <w:color w:val="000000"/>
          <w:sz w:val="27"/>
          <w:szCs w:val="27"/>
        </w:rPr>
        <w:t>р</w:t>
      </w:r>
      <w:proofErr w:type="gramEnd"/>
      <w:r w:rsidRPr="009C33D9">
        <w:rPr>
          <w:color w:val="000000"/>
          <w:sz w:val="27"/>
          <w:szCs w:val="27"/>
        </w:rPr>
        <w:t>ік</w:t>
      </w:r>
      <w:proofErr w:type="spellEnd"/>
      <w:r w:rsidRPr="009C33D9">
        <w:rPr>
          <w:color w:val="000000"/>
          <w:sz w:val="27"/>
          <w:szCs w:val="27"/>
          <w:lang w:val="uk-UA"/>
        </w:rPr>
        <w:t>.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</w:rPr>
      </w:pPr>
    </w:p>
    <w:p w:rsidR="00CC514B" w:rsidRPr="009C33D9" w:rsidRDefault="00CC514B" w:rsidP="00E2256F">
      <w:pPr>
        <w:numPr>
          <w:ilvl w:val="0"/>
          <w:numId w:val="2"/>
        </w:numPr>
        <w:ind w:left="0" w:firstLine="851"/>
        <w:jc w:val="both"/>
        <w:rPr>
          <w:b/>
          <w:color w:val="000000"/>
          <w:sz w:val="27"/>
          <w:szCs w:val="27"/>
          <w:lang w:val="uk-UA"/>
        </w:rPr>
      </w:pPr>
      <w:r w:rsidRPr="009C33D9">
        <w:rPr>
          <w:b/>
          <w:color w:val="000000"/>
          <w:sz w:val="27"/>
          <w:szCs w:val="27"/>
          <w:lang w:val="uk-UA"/>
        </w:rPr>
        <w:t>Цілі державного регулювання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>Впровадження регуляторного акта дозволить забезпечити реалізацію державної політики в податковій сфері, зокрема вимог Податкового кодексу України, спрямовану на поповнення дохідної частини міського бюджету для забезпечення реалізації програм соціально-економічного розвитку міста.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</w:rPr>
      </w:pPr>
      <w:r w:rsidRPr="009C33D9">
        <w:rPr>
          <w:color w:val="000000"/>
          <w:sz w:val="27"/>
          <w:szCs w:val="27"/>
          <w:lang w:val="uk-UA"/>
        </w:rPr>
        <w:t>Проект рішення є нормативно - правовим актом, який спрямовано на визначення місцевого податку, що встановлюється на території міста.</w:t>
      </w:r>
    </w:p>
    <w:p w:rsidR="001E7BF4" w:rsidRPr="009C33D9" w:rsidRDefault="001E7BF4" w:rsidP="00E2256F">
      <w:pPr>
        <w:ind w:firstLine="851"/>
        <w:jc w:val="both"/>
        <w:rPr>
          <w:w w:val="102"/>
          <w:sz w:val="27"/>
          <w:szCs w:val="27"/>
          <w:lang w:val="uk-UA"/>
        </w:rPr>
      </w:pP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b/>
          <w:color w:val="000000"/>
          <w:sz w:val="27"/>
          <w:szCs w:val="27"/>
          <w:lang w:val="uk-UA"/>
        </w:rPr>
        <w:t>3. Альтернативні способи досягнення зазначених цілей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>Перша альтернатива — залишити ситуацію без змін та відмовитись від регулювання.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>Ця альтернатива не може бути прийнятою для органів місцевого самоврядування, оскільки буде не дотримана вимога до п.12.4.4 ст.12 Податкового кодексу України.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>Друга альтернатива — прийняття рішення про встановлення податку.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>Перевагою даної альтернативи є виконання вимог чинного законодавства у сфері оподаткування.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>Обраний спосіб: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lastRenderedPageBreak/>
        <w:t>- відповідає вимогам чинного законодавства;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>- забезпечує досягнення цілей державного регулювання;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>- забезпечує реалізацію принципів державної регуляторної політики.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b/>
          <w:color w:val="000000"/>
          <w:sz w:val="27"/>
          <w:szCs w:val="27"/>
          <w:lang w:val="uk-UA"/>
        </w:rPr>
        <w:t>4. Механізм розв’язання проблеми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 xml:space="preserve">Вирішення проблеми щодо врегулювання питань справляння </w:t>
      </w:r>
      <w:r w:rsidR="001E7BF4" w:rsidRPr="009C33D9">
        <w:rPr>
          <w:color w:val="000000"/>
          <w:sz w:val="27"/>
          <w:szCs w:val="27"/>
          <w:lang w:val="uk-UA"/>
        </w:rPr>
        <w:t>плати за землю</w:t>
      </w:r>
      <w:r w:rsidRPr="009C33D9">
        <w:rPr>
          <w:color w:val="000000"/>
          <w:sz w:val="27"/>
          <w:szCs w:val="27"/>
          <w:lang w:val="uk-UA"/>
        </w:rPr>
        <w:t xml:space="preserve"> на 201</w:t>
      </w:r>
      <w:r w:rsidR="008360CC" w:rsidRPr="008360CC">
        <w:rPr>
          <w:color w:val="000000"/>
          <w:sz w:val="27"/>
          <w:szCs w:val="27"/>
          <w:lang w:val="uk-UA"/>
        </w:rPr>
        <w:t>9</w:t>
      </w:r>
      <w:r w:rsidRPr="009C33D9">
        <w:rPr>
          <w:color w:val="000000"/>
          <w:sz w:val="27"/>
          <w:szCs w:val="27"/>
          <w:lang w:val="uk-UA"/>
        </w:rPr>
        <w:t xml:space="preserve"> рік на території </w:t>
      </w:r>
      <w:r w:rsidR="001E7BF4" w:rsidRPr="009C33D9">
        <w:rPr>
          <w:color w:val="000000"/>
          <w:sz w:val="27"/>
          <w:szCs w:val="27"/>
          <w:lang w:val="uk-UA"/>
        </w:rPr>
        <w:t>Марганецької</w:t>
      </w:r>
      <w:r w:rsidRPr="009C33D9">
        <w:rPr>
          <w:color w:val="000000"/>
          <w:sz w:val="27"/>
          <w:szCs w:val="27"/>
          <w:lang w:val="uk-UA"/>
        </w:rPr>
        <w:t xml:space="preserve"> міської ради пропонується шляхом прийняття відповідного рішення </w:t>
      </w:r>
      <w:r w:rsidR="001E7BF4" w:rsidRPr="009C33D9">
        <w:rPr>
          <w:color w:val="000000"/>
          <w:sz w:val="27"/>
          <w:szCs w:val="27"/>
          <w:lang w:val="uk-UA"/>
        </w:rPr>
        <w:t>Марганецької</w:t>
      </w:r>
      <w:r w:rsidRPr="009C33D9">
        <w:rPr>
          <w:color w:val="000000"/>
          <w:sz w:val="27"/>
          <w:szCs w:val="27"/>
          <w:lang w:val="uk-UA"/>
        </w:rPr>
        <w:t xml:space="preserve"> міської ради. </w:t>
      </w:r>
      <w:r w:rsidR="001E7BF4" w:rsidRPr="009C33D9">
        <w:rPr>
          <w:color w:val="000000"/>
          <w:sz w:val="27"/>
          <w:szCs w:val="27"/>
          <w:lang w:val="uk-UA"/>
        </w:rPr>
        <w:t xml:space="preserve">Проектом регламентовані ставки земельного податку та орендної плати за землю. </w:t>
      </w:r>
      <w:r w:rsidRPr="009C33D9">
        <w:rPr>
          <w:color w:val="000000"/>
          <w:sz w:val="27"/>
          <w:szCs w:val="27"/>
          <w:lang w:val="uk-UA"/>
        </w:rPr>
        <w:t xml:space="preserve">Запропонований спосіб досягнення цілей є єдиним і безумовним шляхом вирішення проблеми і </w:t>
      </w:r>
      <w:r w:rsidR="001E7BF4" w:rsidRPr="009C33D9">
        <w:rPr>
          <w:color w:val="000000"/>
          <w:sz w:val="27"/>
          <w:szCs w:val="27"/>
          <w:lang w:val="uk-UA"/>
        </w:rPr>
        <w:t>ґрунтується</w:t>
      </w:r>
      <w:r w:rsidRPr="009C33D9">
        <w:rPr>
          <w:color w:val="000000"/>
          <w:sz w:val="27"/>
          <w:szCs w:val="27"/>
          <w:lang w:val="uk-UA"/>
        </w:rPr>
        <w:t xml:space="preserve"> на загальнообов'язковості виконання всіма учасниками правовідносин у системі оподаткування норм зазначеного рішення.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b/>
          <w:color w:val="000000"/>
          <w:sz w:val="27"/>
          <w:szCs w:val="27"/>
          <w:lang w:val="uk-UA"/>
        </w:rPr>
        <w:t xml:space="preserve">5. </w:t>
      </w:r>
      <w:proofErr w:type="spellStart"/>
      <w:r w:rsidRPr="009C33D9">
        <w:rPr>
          <w:b/>
          <w:color w:val="000000"/>
          <w:sz w:val="27"/>
          <w:szCs w:val="27"/>
          <w:lang w:val="uk-UA"/>
        </w:rPr>
        <w:t>Обгрунтування</w:t>
      </w:r>
      <w:proofErr w:type="spellEnd"/>
      <w:r w:rsidRPr="009C33D9">
        <w:rPr>
          <w:b/>
          <w:color w:val="000000"/>
          <w:sz w:val="27"/>
          <w:szCs w:val="27"/>
          <w:lang w:val="uk-UA"/>
        </w:rPr>
        <w:t xml:space="preserve"> можливості досягнення визначених цілей у разі прийняття регуляторного акта.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>Враховуючи</w:t>
      </w:r>
      <w:r w:rsidR="00E2256F" w:rsidRPr="009C33D9">
        <w:rPr>
          <w:color w:val="000000"/>
          <w:sz w:val="27"/>
          <w:szCs w:val="27"/>
          <w:lang w:val="uk-UA"/>
        </w:rPr>
        <w:t>.</w:t>
      </w:r>
      <w:r w:rsidRPr="009C33D9">
        <w:rPr>
          <w:color w:val="000000"/>
          <w:sz w:val="27"/>
          <w:szCs w:val="27"/>
          <w:lang w:val="uk-UA"/>
        </w:rPr>
        <w:t xml:space="preserve"> що виконання зазначеного рішення є загальнообов`язковим для всіх учасників правовідносин у системі оподаткування, досягнення цілей, передбачених п.2 цього Аналізу, вбачається цілком реальним.</w:t>
      </w:r>
    </w:p>
    <w:p w:rsidR="00CC514B" w:rsidRPr="009C33D9" w:rsidRDefault="00CC514B" w:rsidP="00E2256F">
      <w:pPr>
        <w:ind w:firstLine="851"/>
        <w:jc w:val="both"/>
        <w:rPr>
          <w:b/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 xml:space="preserve">Рішення буде запроваджено на належному рівні і підлягатиме </w:t>
      </w:r>
      <w:proofErr w:type="spellStart"/>
      <w:r w:rsidRPr="009C33D9">
        <w:rPr>
          <w:color w:val="000000"/>
          <w:sz w:val="27"/>
          <w:szCs w:val="27"/>
          <w:lang w:val="uk-UA"/>
        </w:rPr>
        <w:t>обов</w:t>
      </w:r>
      <w:proofErr w:type="spellEnd"/>
      <w:r w:rsidRPr="009C33D9">
        <w:rPr>
          <w:color w:val="000000"/>
          <w:sz w:val="27"/>
          <w:szCs w:val="27"/>
        </w:rPr>
        <w:t>`</w:t>
      </w:r>
      <w:proofErr w:type="spellStart"/>
      <w:r w:rsidRPr="009C33D9">
        <w:rPr>
          <w:color w:val="000000"/>
          <w:sz w:val="27"/>
          <w:szCs w:val="27"/>
          <w:lang w:val="uk-UA"/>
        </w:rPr>
        <w:t>язковому</w:t>
      </w:r>
      <w:proofErr w:type="spellEnd"/>
      <w:r w:rsidRPr="009C33D9">
        <w:rPr>
          <w:color w:val="000000"/>
          <w:sz w:val="27"/>
          <w:szCs w:val="27"/>
          <w:lang w:val="uk-UA"/>
        </w:rPr>
        <w:t xml:space="preserve"> виконанню органами державної </w:t>
      </w:r>
      <w:r w:rsidR="00E2256F" w:rsidRPr="009C33D9">
        <w:rPr>
          <w:color w:val="000000"/>
          <w:sz w:val="27"/>
          <w:szCs w:val="27"/>
          <w:lang w:val="uk-UA"/>
        </w:rPr>
        <w:t>фіскальної</w:t>
      </w:r>
      <w:r w:rsidRPr="009C33D9">
        <w:rPr>
          <w:color w:val="000000"/>
          <w:sz w:val="27"/>
          <w:szCs w:val="27"/>
          <w:lang w:val="uk-UA"/>
        </w:rPr>
        <w:t xml:space="preserve"> служби та платниками податків. </w:t>
      </w:r>
    </w:p>
    <w:p w:rsidR="00CC514B" w:rsidRPr="009C33D9" w:rsidRDefault="00CC514B" w:rsidP="00E2256F">
      <w:pPr>
        <w:ind w:firstLine="851"/>
        <w:jc w:val="both"/>
        <w:rPr>
          <w:b/>
          <w:color w:val="000000"/>
          <w:sz w:val="27"/>
          <w:szCs w:val="27"/>
          <w:lang w:val="uk-UA"/>
        </w:rPr>
      </w:pPr>
    </w:p>
    <w:p w:rsidR="00CC514B" w:rsidRPr="009C33D9" w:rsidRDefault="00CC514B" w:rsidP="00E2256F">
      <w:pPr>
        <w:ind w:firstLine="851"/>
        <w:jc w:val="both"/>
        <w:rPr>
          <w:b/>
          <w:color w:val="000000"/>
          <w:sz w:val="27"/>
          <w:szCs w:val="27"/>
          <w:lang w:val="uk-UA"/>
        </w:rPr>
      </w:pPr>
      <w:r w:rsidRPr="009C33D9">
        <w:rPr>
          <w:b/>
          <w:color w:val="000000"/>
          <w:sz w:val="27"/>
          <w:szCs w:val="27"/>
          <w:lang w:val="uk-UA"/>
        </w:rPr>
        <w:t>6. Визначення очікуваних результатів прийняття акта із застосуванням методу аналізу вигод та витрат</w:t>
      </w:r>
    </w:p>
    <w:p w:rsidR="00CC514B" w:rsidRPr="009C33D9" w:rsidRDefault="00CC514B" w:rsidP="00E2256F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 xml:space="preserve">Запропонований акт стосується інтересів </w:t>
      </w:r>
      <w:r w:rsidR="001E7BF4" w:rsidRPr="009C33D9">
        <w:rPr>
          <w:color w:val="000000"/>
          <w:sz w:val="27"/>
          <w:szCs w:val="27"/>
          <w:lang w:val="uk-UA"/>
        </w:rPr>
        <w:t>місцевої влади</w:t>
      </w:r>
      <w:r w:rsidRPr="009C33D9">
        <w:rPr>
          <w:color w:val="000000"/>
          <w:sz w:val="27"/>
          <w:szCs w:val="27"/>
          <w:lang w:val="uk-UA"/>
        </w:rPr>
        <w:t xml:space="preserve">, суб'єктів господарювання, </w:t>
      </w:r>
      <w:r w:rsidR="001E7BF4" w:rsidRPr="009C33D9">
        <w:rPr>
          <w:color w:val="000000"/>
          <w:sz w:val="27"/>
          <w:szCs w:val="27"/>
          <w:lang w:val="uk-UA"/>
        </w:rPr>
        <w:t>територіальної громади</w:t>
      </w:r>
      <w:r w:rsidRPr="009C33D9">
        <w:rPr>
          <w:color w:val="000000"/>
          <w:sz w:val="27"/>
          <w:szCs w:val="27"/>
          <w:lang w:val="uk-UA"/>
        </w:rPr>
        <w:t>.</w:t>
      </w:r>
    </w:p>
    <w:p w:rsidR="00CC514B" w:rsidRPr="009C33D9" w:rsidRDefault="00CC514B" w:rsidP="001E7BF4">
      <w:pPr>
        <w:jc w:val="center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>Аналіз вигод і витрат</w:t>
      </w:r>
    </w:p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5103"/>
        <w:gridCol w:w="2439"/>
      </w:tblGrid>
      <w:tr w:rsidR="00CC514B" w:rsidRPr="009C33D9" w:rsidTr="00E2256F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514B" w:rsidRPr="009C33D9" w:rsidRDefault="00CC514B" w:rsidP="00E2256F">
            <w:pPr>
              <w:pStyle w:val="a4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C33D9">
              <w:rPr>
                <w:color w:val="000000"/>
                <w:sz w:val="22"/>
                <w:szCs w:val="22"/>
              </w:rPr>
              <w:t xml:space="preserve">Сфера </w:t>
            </w:r>
            <w:r w:rsidR="004413E9" w:rsidRPr="009C33D9">
              <w:rPr>
                <w:color w:val="000000"/>
                <w:sz w:val="22"/>
                <w:szCs w:val="22"/>
                <w:lang w:val="uk-UA"/>
              </w:rPr>
              <w:t xml:space="preserve">впливу </w:t>
            </w:r>
            <w:r w:rsidR="004413E9" w:rsidRPr="009C33D9">
              <w:rPr>
                <w:color w:val="000000"/>
                <w:sz w:val="22"/>
                <w:szCs w:val="22"/>
              </w:rPr>
              <w:t>ре</w:t>
            </w:r>
            <w:proofErr w:type="spellStart"/>
            <w:r w:rsidR="004413E9" w:rsidRPr="009C33D9">
              <w:rPr>
                <w:color w:val="000000"/>
                <w:sz w:val="22"/>
                <w:szCs w:val="22"/>
                <w:lang w:val="uk-UA"/>
              </w:rPr>
              <w:t>гуляторного</w:t>
            </w:r>
            <w:proofErr w:type="spellEnd"/>
            <w:r w:rsidR="004413E9" w:rsidRPr="009C33D9">
              <w:rPr>
                <w:color w:val="000000"/>
                <w:sz w:val="22"/>
                <w:szCs w:val="22"/>
                <w:lang w:val="uk-UA"/>
              </w:rPr>
              <w:t xml:space="preserve"> акта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514B" w:rsidRPr="009C33D9" w:rsidRDefault="00CC514B" w:rsidP="00E2256F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C33D9">
              <w:rPr>
                <w:color w:val="000000"/>
                <w:sz w:val="22"/>
                <w:szCs w:val="22"/>
              </w:rPr>
              <w:t>Вигоди</w:t>
            </w:r>
            <w:proofErr w:type="spellEnd"/>
          </w:p>
        </w:tc>
        <w:tc>
          <w:tcPr>
            <w:tcW w:w="2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C514B" w:rsidRPr="009C33D9" w:rsidRDefault="00CC514B" w:rsidP="00E2256F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9C33D9"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</w:tr>
      <w:tr w:rsidR="00CC514B" w:rsidRPr="009C33D9" w:rsidTr="00E2256F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514B" w:rsidRPr="009C33D9" w:rsidRDefault="004413E9" w:rsidP="00E2256F">
            <w:pPr>
              <w:pStyle w:val="a4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C33D9">
              <w:rPr>
                <w:color w:val="000000"/>
                <w:sz w:val="22"/>
                <w:szCs w:val="22"/>
                <w:lang w:val="uk-UA"/>
              </w:rPr>
              <w:t>Місцева влада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514B" w:rsidRPr="009C33D9" w:rsidRDefault="004413E9" w:rsidP="00E2256F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C33D9">
              <w:rPr>
                <w:color w:val="000000"/>
                <w:sz w:val="22"/>
                <w:szCs w:val="22"/>
                <w:lang w:val="uk-UA"/>
              </w:rPr>
              <w:t>Збільшення надходжень до міського бюджету і можливість збільшення витрат на фінансування покладених на органи місцевого самоврядування повноважень</w:t>
            </w:r>
          </w:p>
        </w:tc>
        <w:tc>
          <w:tcPr>
            <w:tcW w:w="2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C514B" w:rsidRPr="009C33D9" w:rsidRDefault="004413E9" w:rsidP="00E2256F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r w:rsidRPr="009C33D9">
              <w:rPr>
                <w:color w:val="000000"/>
                <w:sz w:val="22"/>
                <w:szCs w:val="22"/>
                <w:lang w:val="uk-UA"/>
              </w:rPr>
              <w:t>Витрати місцевого бюджету відсутні</w:t>
            </w:r>
          </w:p>
        </w:tc>
      </w:tr>
      <w:tr w:rsidR="00CC514B" w:rsidRPr="009C33D9" w:rsidTr="00E2256F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514B" w:rsidRPr="009C33D9" w:rsidRDefault="00CC514B" w:rsidP="00E2256F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C33D9">
              <w:rPr>
                <w:color w:val="000000"/>
                <w:sz w:val="22"/>
                <w:szCs w:val="22"/>
              </w:rPr>
              <w:t>Суб'єкти</w:t>
            </w:r>
            <w:proofErr w:type="spellEnd"/>
            <w:r w:rsidRPr="009C33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33D9">
              <w:rPr>
                <w:color w:val="000000"/>
                <w:sz w:val="22"/>
                <w:szCs w:val="22"/>
              </w:rPr>
              <w:t>господарювання</w:t>
            </w:r>
            <w:proofErr w:type="spellEnd"/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514B" w:rsidRPr="009C33D9" w:rsidRDefault="004413E9" w:rsidP="00E2256F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C33D9">
              <w:rPr>
                <w:color w:val="000000"/>
                <w:sz w:val="22"/>
                <w:szCs w:val="22"/>
                <w:lang w:val="uk-UA"/>
              </w:rPr>
              <w:t>Стабільні ставки земельного податку</w:t>
            </w:r>
          </w:p>
        </w:tc>
        <w:tc>
          <w:tcPr>
            <w:tcW w:w="2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C514B" w:rsidRPr="009C33D9" w:rsidRDefault="004413E9" w:rsidP="00E2256F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r w:rsidRPr="009C33D9">
              <w:rPr>
                <w:color w:val="000000"/>
                <w:sz w:val="22"/>
                <w:szCs w:val="22"/>
                <w:lang w:val="uk-UA"/>
              </w:rPr>
              <w:t>Витрати на сплату податку на майно в частині плати за землю</w:t>
            </w:r>
          </w:p>
        </w:tc>
      </w:tr>
      <w:tr w:rsidR="00CC514B" w:rsidRPr="009C33D9" w:rsidTr="00E2256F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514B" w:rsidRPr="009C33D9" w:rsidRDefault="004413E9" w:rsidP="00E2256F">
            <w:pPr>
              <w:pStyle w:val="a4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C33D9">
              <w:rPr>
                <w:color w:val="000000"/>
                <w:sz w:val="22"/>
                <w:szCs w:val="22"/>
                <w:lang w:val="uk-UA"/>
              </w:rPr>
              <w:t>Територіальна громада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514B" w:rsidRPr="009C33D9" w:rsidRDefault="004413E9" w:rsidP="00E2256F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C33D9">
              <w:rPr>
                <w:color w:val="000000"/>
                <w:sz w:val="22"/>
                <w:szCs w:val="22"/>
                <w:lang w:val="uk-UA"/>
              </w:rPr>
              <w:t>Покращення рівня життя та добробуту громади та її соціальної інфраструктури.</w:t>
            </w:r>
          </w:p>
          <w:p w:rsidR="004413E9" w:rsidRPr="009C33D9" w:rsidRDefault="004413E9" w:rsidP="00E2256F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C33D9">
              <w:rPr>
                <w:color w:val="000000"/>
                <w:sz w:val="22"/>
                <w:szCs w:val="22"/>
                <w:lang w:val="uk-UA"/>
              </w:rPr>
              <w:t>Покращення стану прозорості дій влади та можливість реалізації соціальних заходів у зв’язку з додатковими надходженнями до міського бюджету</w:t>
            </w:r>
          </w:p>
        </w:tc>
        <w:tc>
          <w:tcPr>
            <w:tcW w:w="2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C514B" w:rsidRPr="009C33D9" w:rsidRDefault="004413E9" w:rsidP="00E2256F">
            <w:pPr>
              <w:pStyle w:val="a4"/>
              <w:jc w:val="center"/>
              <w:rPr>
                <w:sz w:val="22"/>
                <w:szCs w:val="22"/>
                <w:lang w:val="uk-UA"/>
              </w:rPr>
            </w:pPr>
            <w:r w:rsidRPr="009C33D9">
              <w:rPr>
                <w:color w:val="000000"/>
                <w:sz w:val="22"/>
                <w:szCs w:val="22"/>
                <w:lang w:val="uk-UA"/>
              </w:rPr>
              <w:t>Сплата земельного податку та орендної плати за землю</w:t>
            </w:r>
          </w:p>
        </w:tc>
      </w:tr>
    </w:tbl>
    <w:p w:rsidR="00CC514B" w:rsidRPr="009C33D9" w:rsidRDefault="00CC514B" w:rsidP="00CC514B">
      <w:pPr>
        <w:jc w:val="both"/>
        <w:rPr>
          <w:color w:val="000000"/>
          <w:sz w:val="27"/>
          <w:szCs w:val="27"/>
          <w:lang w:val="uk-UA"/>
        </w:rPr>
      </w:pPr>
    </w:p>
    <w:p w:rsidR="00CC514B" w:rsidRPr="009C33D9" w:rsidRDefault="00CC514B" w:rsidP="00CC514B">
      <w:pPr>
        <w:jc w:val="both"/>
        <w:rPr>
          <w:b/>
          <w:color w:val="000000"/>
          <w:sz w:val="27"/>
          <w:szCs w:val="27"/>
          <w:lang w:val="uk-UA"/>
        </w:rPr>
      </w:pPr>
      <w:r w:rsidRPr="009C33D9">
        <w:rPr>
          <w:b/>
          <w:color w:val="000000"/>
          <w:sz w:val="27"/>
          <w:szCs w:val="27"/>
          <w:lang w:val="uk-UA"/>
        </w:rPr>
        <w:t>7. Строк дії акту</w:t>
      </w:r>
    </w:p>
    <w:p w:rsidR="00CC514B" w:rsidRPr="009C33D9" w:rsidRDefault="00CC514B" w:rsidP="00802845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>Згідно вимог чинного законодавства строк дії запропонованого регуляторного акта обмежений. Строк дії регуляторного акта з 01.01.201</w:t>
      </w:r>
      <w:r w:rsidR="008360CC" w:rsidRPr="008360CC">
        <w:rPr>
          <w:color w:val="000000"/>
          <w:sz w:val="27"/>
          <w:szCs w:val="27"/>
        </w:rPr>
        <w:t>9</w:t>
      </w:r>
      <w:r w:rsidRPr="009C33D9">
        <w:rPr>
          <w:color w:val="000000"/>
          <w:sz w:val="27"/>
          <w:szCs w:val="27"/>
          <w:lang w:val="uk-UA"/>
        </w:rPr>
        <w:t xml:space="preserve"> року по 31.12.201</w:t>
      </w:r>
      <w:r w:rsidR="008360CC" w:rsidRPr="008360CC">
        <w:rPr>
          <w:color w:val="000000"/>
          <w:sz w:val="27"/>
          <w:szCs w:val="27"/>
        </w:rPr>
        <w:t>9</w:t>
      </w:r>
      <w:r w:rsidRPr="009C33D9">
        <w:rPr>
          <w:color w:val="000000"/>
          <w:sz w:val="27"/>
          <w:szCs w:val="27"/>
          <w:lang w:val="uk-UA"/>
        </w:rPr>
        <w:t xml:space="preserve"> року із можливістю внесення до нього та його відміни у разі зміни чинного законодавства чи в інших необхідних випадках.</w:t>
      </w:r>
    </w:p>
    <w:p w:rsidR="00CC514B" w:rsidRPr="009C33D9" w:rsidRDefault="00CC514B" w:rsidP="00CC514B">
      <w:pPr>
        <w:jc w:val="both"/>
        <w:rPr>
          <w:color w:val="000000"/>
          <w:sz w:val="27"/>
          <w:szCs w:val="27"/>
          <w:lang w:val="uk-UA"/>
        </w:rPr>
      </w:pPr>
    </w:p>
    <w:p w:rsidR="00CC514B" w:rsidRPr="009C33D9" w:rsidRDefault="00CC514B" w:rsidP="00CC514B">
      <w:pPr>
        <w:jc w:val="both"/>
        <w:rPr>
          <w:b/>
          <w:color w:val="000000"/>
          <w:sz w:val="27"/>
          <w:szCs w:val="27"/>
          <w:lang w:val="uk-UA"/>
        </w:rPr>
      </w:pPr>
      <w:r w:rsidRPr="009C33D9">
        <w:rPr>
          <w:b/>
          <w:color w:val="000000"/>
          <w:sz w:val="27"/>
          <w:szCs w:val="27"/>
          <w:lang w:val="uk-UA"/>
        </w:rPr>
        <w:lastRenderedPageBreak/>
        <w:t>8. Показники результативності регуляторного акту</w:t>
      </w:r>
    </w:p>
    <w:p w:rsidR="00CC514B" w:rsidRPr="009C33D9" w:rsidRDefault="00CC514B" w:rsidP="00802845">
      <w:pPr>
        <w:ind w:firstLine="851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>Відстеження ефективності дії зазначеного регуляторного акта передбачається за наступними критеріями:</w:t>
      </w:r>
    </w:p>
    <w:p w:rsidR="00CC514B" w:rsidRPr="009C33D9" w:rsidRDefault="00CC514B" w:rsidP="00E2256F">
      <w:pPr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>- нормативна грошова оцінка земельних ділянок</w:t>
      </w:r>
      <w:r w:rsidR="001E7BF4" w:rsidRPr="009C33D9">
        <w:rPr>
          <w:color w:val="000000"/>
          <w:sz w:val="27"/>
          <w:szCs w:val="27"/>
          <w:lang w:val="uk-UA"/>
        </w:rPr>
        <w:t>;</w:t>
      </w:r>
    </w:p>
    <w:p w:rsidR="001E7BF4" w:rsidRPr="009C33D9" w:rsidRDefault="001E7BF4" w:rsidP="00E2256F">
      <w:pPr>
        <w:spacing w:line="300" w:lineRule="atLeast"/>
        <w:jc w:val="both"/>
        <w:rPr>
          <w:sz w:val="27"/>
          <w:szCs w:val="27"/>
          <w:lang w:val="uk-UA"/>
        </w:rPr>
      </w:pPr>
      <w:r w:rsidRPr="009C33D9">
        <w:rPr>
          <w:sz w:val="27"/>
          <w:szCs w:val="27"/>
        </w:rPr>
        <w:t xml:space="preserve">- </w:t>
      </w:r>
      <w:proofErr w:type="spellStart"/>
      <w:r w:rsidRPr="009C33D9">
        <w:rPr>
          <w:sz w:val="27"/>
          <w:szCs w:val="27"/>
        </w:rPr>
        <w:t>кількість</w:t>
      </w:r>
      <w:proofErr w:type="spellEnd"/>
      <w:r w:rsidRPr="009C33D9">
        <w:rPr>
          <w:sz w:val="27"/>
          <w:szCs w:val="27"/>
        </w:rPr>
        <w:t xml:space="preserve"> </w:t>
      </w:r>
      <w:proofErr w:type="spellStart"/>
      <w:r w:rsidRPr="009C33D9">
        <w:rPr>
          <w:sz w:val="27"/>
          <w:szCs w:val="27"/>
        </w:rPr>
        <w:t>платників</w:t>
      </w:r>
      <w:proofErr w:type="spellEnd"/>
      <w:r w:rsidRPr="009C33D9">
        <w:rPr>
          <w:sz w:val="27"/>
          <w:szCs w:val="27"/>
        </w:rPr>
        <w:t xml:space="preserve"> земельного </w:t>
      </w:r>
      <w:proofErr w:type="spellStart"/>
      <w:r w:rsidRPr="009C33D9">
        <w:rPr>
          <w:sz w:val="27"/>
          <w:szCs w:val="27"/>
        </w:rPr>
        <w:t>податку</w:t>
      </w:r>
      <w:proofErr w:type="spellEnd"/>
      <w:r w:rsidRPr="009C33D9">
        <w:rPr>
          <w:sz w:val="27"/>
          <w:szCs w:val="27"/>
        </w:rPr>
        <w:t>;</w:t>
      </w:r>
    </w:p>
    <w:p w:rsidR="00CC514B" w:rsidRPr="009C33D9" w:rsidRDefault="001E7BF4" w:rsidP="00E2256F">
      <w:pPr>
        <w:spacing w:line="300" w:lineRule="atLeast"/>
        <w:jc w:val="both"/>
        <w:rPr>
          <w:sz w:val="27"/>
          <w:szCs w:val="27"/>
          <w:lang w:val="uk-UA"/>
        </w:rPr>
      </w:pPr>
      <w:r w:rsidRPr="009C33D9">
        <w:rPr>
          <w:sz w:val="27"/>
          <w:szCs w:val="27"/>
        </w:rPr>
        <w:t xml:space="preserve">- сума </w:t>
      </w:r>
      <w:proofErr w:type="spellStart"/>
      <w:r w:rsidRPr="009C33D9">
        <w:rPr>
          <w:sz w:val="27"/>
          <w:szCs w:val="27"/>
        </w:rPr>
        <w:t>надходжень</w:t>
      </w:r>
      <w:proofErr w:type="spellEnd"/>
      <w:r w:rsidRPr="009C33D9">
        <w:rPr>
          <w:sz w:val="27"/>
          <w:szCs w:val="27"/>
        </w:rPr>
        <w:t xml:space="preserve"> до </w:t>
      </w:r>
      <w:proofErr w:type="spellStart"/>
      <w:proofErr w:type="gramStart"/>
      <w:r w:rsidRPr="009C33D9">
        <w:rPr>
          <w:sz w:val="27"/>
          <w:szCs w:val="27"/>
        </w:rPr>
        <w:t>м</w:t>
      </w:r>
      <w:proofErr w:type="gramEnd"/>
      <w:r w:rsidRPr="009C33D9">
        <w:rPr>
          <w:sz w:val="27"/>
          <w:szCs w:val="27"/>
        </w:rPr>
        <w:t>іського</w:t>
      </w:r>
      <w:proofErr w:type="spellEnd"/>
      <w:r w:rsidRPr="009C33D9">
        <w:rPr>
          <w:sz w:val="27"/>
          <w:szCs w:val="27"/>
        </w:rPr>
        <w:t xml:space="preserve"> бюджету </w:t>
      </w:r>
      <w:proofErr w:type="spellStart"/>
      <w:r w:rsidRPr="009C33D9">
        <w:rPr>
          <w:sz w:val="27"/>
          <w:szCs w:val="27"/>
        </w:rPr>
        <w:t>від</w:t>
      </w:r>
      <w:proofErr w:type="spellEnd"/>
      <w:r w:rsidRPr="009C33D9">
        <w:rPr>
          <w:sz w:val="27"/>
          <w:szCs w:val="27"/>
        </w:rPr>
        <w:t xml:space="preserve"> </w:t>
      </w:r>
      <w:r w:rsidRPr="009C33D9">
        <w:rPr>
          <w:sz w:val="27"/>
          <w:szCs w:val="27"/>
          <w:lang w:val="uk-UA"/>
        </w:rPr>
        <w:t>плати за землю.</w:t>
      </w:r>
    </w:p>
    <w:p w:rsidR="001E7BF4" w:rsidRPr="009C33D9" w:rsidRDefault="001E7BF4" w:rsidP="001E7BF4">
      <w:pPr>
        <w:spacing w:line="300" w:lineRule="atLeast"/>
        <w:ind w:firstLine="708"/>
        <w:jc w:val="both"/>
        <w:rPr>
          <w:sz w:val="27"/>
          <w:szCs w:val="27"/>
          <w:lang w:val="uk-UA"/>
        </w:rPr>
      </w:pPr>
    </w:p>
    <w:p w:rsidR="001E7BF4" w:rsidRPr="009C33D9" w:rsidRDefault="001E7BF4" w:rsidP="00E2256F">
      <w:pPr>
        <w:jc w:val="both"/>
        <w:rPr>
          <w:b/>
          <w:sz w:val="27"/>
          <w:szCs w:val="27"/>
          <w:lang w:val="uk-UA"/>
        </w:rPr>
      </w:pPr>
      <w:r w:rsidRPr="009C33D9">
        <w:rPr>
          <w:b/>
          <w:sz w:val="27"/>
          <w:szCs w:val="27"/>
          <w:lang w:val="uk-UA"/>
        </w:rPr>
        <w:t>9. Оцінка ризику впливу зовнішніх чинників на дію запропонованого регуляторного акта</w:t>
      </w:r>
    </w:p>
    <w:p w:rsidR="001E7BF4" w:rsidRPr="009C33D9" w:rsidRDefault="001E7BF4" w:rsidP="001E7BF4">
      <w:pPr>
        <w:spacing w:line="300" w:lineRule="atLeast"/>
        <w:ind w:firstLine="708"/>
        <w:jc w:val="both"/>
        <w:rPr>
          <w:sz w:val="27"/>
          <w:szCs w:val="27"/>
          <w:lang w:val="uk-UA"/>
        </w:rPr>
      </w:pPr>
      <w:r w:rsidRPr="009C33D9">
        <w:rPr>
          <w:sz w:val="27"/>
          <w:szCs w:val="27"/>
          <w:lang w:val="uk-UA"/>
        </w:rPr>
        <w:t>На дію цього акта можливий вплив зовнішніх чинників: прийняття змін та доповнень до чинного законодавства України в цій сфері. У подальшому внесення змін до зазначеного рішення можливе в разі змін у чинному законодавстві України або виникнення необхідності в нормативному врегулюванні певних правовідносин.</w:t>
      </w:r>
    </w:p>
    <w:p w:rsidR="001E7BF4" w:rsidRPr="009C33D9" w:rsidRDefault="001E7BF4" w:rsidP="001E7BF4">
      <w:pPr>
        <w:spacing w:line="300" w:lineRule="atLeast"/>
        <w:ind w:firstLine="708"/>
        <w:jc w:val="both"/>
        <w:rPr>
          <w:sz w:val="27"/>
          <w:szCs w:val="27"/>
          <w:lang w:val="uk-UA"/>
        </w:rPr>
      </w:pPr>
    </w:p>
    <w:p w:rsidR="00CC514B" w:rsidRPr="009C33D9" w:rsidRDefault="001E7BF4" w:rsidP="00CC514B">
      <w:pPr>
        <w:jc w:val="both"/>
        <w:rPr>
          <w:b/>
          <w:color w:val="000000"/>
          <w:sz w:val="27"/>
          <w:szCs w:val="27"/>
          <w:lang w:val="uk-UA"/>
        </w:rPr>
      </w:pPr>
      <w:r w:rsidRPr="009C33D9">
        <w:rPr>
          <w:b/>
          <w:color w:val="000000"/>
          <w:sz w:val="27"/>
          <w:szCs w:val="27"/>
          <w:lang w:val="uk-UA"/>
        </w:rPr>
        <w:t>10</w:t>
      </w:r>
      <w:r w:rsidR="00CC514B" w:rsidRPr="009C33D9">
        <w:rPr>
          <w:b/>
          <w:color w:val="000000"/>
          <w:sz w:val="27"/>
          <w:szCs w:val="27"/>
          <w:lang w:val="uk-UA"/>
        </w:rPr>
        <w:t>. Заходи з відстеження результативності акта</w:t>
      </w:r>
    </w:p>
    <w:p w:rsidR="00CC514B" w:rsidRPr="009C33D9" w:rsidRDefault="00CC514B" w:rsidP="00802845">
      <w:pPr>
        <w:ind w:firstLine="709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>Базове відстеження результативності дії регуляторного акта буде проведено до дня набрання чинності регуляторного акта.</w:t>
      </w:r>
    </w:p>
    <w:p w:rsidR="00CC514B" w:rsidRPr="009C33D9" w:rsidRDefault="00CC514B" w:rsidP="00802845">
      <w:pPr>
        <w:ind w:firstLine="709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>Повторне відстеження результативності буде здійснено за три місяці до дня закінчення визначеного строку, але не пізніше дня закінчення визначеного строку.</w:t>
      </w:r>
    </w:p>
    <w:p w:rsidR="00CC514B" w:rsidRPr="009C33D9" w:rsidRDefault="00CC514B" w:rsidP="00802845">
      <w:pPr>
        <w:tabs>
          <w:tab w:val="left" w:pos="180"/>
        </w:tabs>
        <w:ind w:firstLine="709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>Періодичне відстеження не буде проводитись на підставі ч.7 ст.10 Закону України “Про засади державної регуляторної політики у сфері господарської діяльності”.</w:t>
      </w:r>
    </w:p>
    <w:p w:rsidR="00CC514B" w:rsidRPr="009C33D9" w:rsidRDefault="00CC514B" w:rsidP="00802845">
      <w:pPr>
        <w:ind w:firstLine="709"/>
        <w:jc w:val="both"/>
        <w:rPr>
          <w:color w:val="000000"/>
          <w:sz w:val="27"/>
          <w:szCs w:val="27"/>
          <w:lang w:val="uk-UA"/>
        </w:rPr>
      </w:pPr>
      <w:r w:rsidRPr="009C33D9">
        <w:rPr>
          <w:color w:val="000000"/>
          <w:sz w:val="27"/>
          <w:szCs w:val="27"/>
          <w:lang w:val="uk-UA"/>
        </w:rPr>
        <w:t xml:space="preserve">Відстеження результативності регуляторного акта здійснюватиметься </w:t>
      </w:r>
      <w:r w:rsidR="00A00D36" w:rsidRPr="009C33D9">
        <w:rPr>
          <w:color w:val="000000"/>
          <w:sz w:val="27"/>
          <w:szCs w:val="27"/>
          <w:lang w:val="uk-UA"/>
        </w:rPr>
        <w:t>управлінням фінансів, економіки та регуляторної політики Марганецької міської ради</w:t>
      </w:r>
      <w:r w:rsidR="009C33D9" w:rsidRPr="009C33D9">
        <w:rPr>
          <w:color w:val="000000"/>
          <w:sz w:val="27"/>
          <w:szCs w:val="27"/>
          <w:lang w:val="uk-UA"/>
        </w:rPr>
        <w:t xml:space="preserve">, </w:t>
      </w:r>
      <w:r w:rsidR="009C33D9" w:rsidRPr="009C33D9">
        <w:rPr>
          <w:sz w:val="27"/>
          <w:szCs w:val="27"/>
          <w:lang w:val="uk-UA"/>
        </w:rPr>
        <w:t>відділом землекористування та екології</w:t>
      </w:r>
      <w:r w:rsidRPr="009C33D9">
        <w:rPr>
          <w:color w:val="000000"/>
          <w:sz w:val="27"/>
          <w:szCs w:val="27"/>
          <w:lang w:val="uk-UA"/>
        </w:rPr>
        <w:t>.</w:t>
      </w:r>
    </w:p>
    <w:p w:rsidR="00802845" w:rsidRPr="009C33D9" w:rsidRDefault="00802845" w:rsidP="00802845">
      <w:pPr>
        <w:ind w:firstLine="709"/>
        <w:jc w:val="both"/>
        <w:rPr>
          <w:sz w:val="27"/>
          <w:szCs w:val="27"/>
          <w:lang w:val="uk-UA"/>
        </w:rPr>
      </w:pPr>
      <w:r w:rsidRPr="009C33D9">
        <w:rPr>
          <w:sz w:val="27"/>
          <w:szCs w:val="27"/>
          <w:lang w:val="uk-UA"/>
        </w:rPr>
        <w:t>Відстеження розміру надходжень до міського бюджету буде здійснюватись шляхом аналізу даних Нікопольської об’єднаної Державної податкової інспекції Головного управління ДФС у Дніпропетровській області.</w:t>
      </w:r>
    </w:p>
    <w:p w:rsidR="00E2256F" w:rsidRPr="009C33D9" w:rsidRDefault="00E2256F" w:rsidP="004413E9">
      <w:pPr>
        <w:ind w:firstLine="720"/>
        <w:jc w:val="both"/>
        <w:rPr>
          <w:b/>
          <w:sz w:val="27"/>
          <w:szCs w:val="27"/>
          <w:lang w:val="uk-UA"/>
        </w:rPr>
      </w:pPr>
    </w:p>
    <w:p w:rsidR="004413E9" w:rsidRPr="009C33D9" w:rsidRDefault="004413E9" w:rsidP="004413E9">
      <w:pPr>
        <w:ind w:firstLine="720"/>
        <w:jc w:val="both"/>
        <w:rPr>
          <w:b/>
          <w:color w:val="000000"/>
          <w:sz w:val="27"/>
          <w:szCs w:val="27"/>
        </w:rPr>
      </w:pPr>
    </w:p>
    <w:p w:rsidR="00CC514B" w:rsidRPr="008360CC" w:rsidRDefault="00CC514B" w:rsidP="00CC514B">
      <w:pPr>
        <w:ind w:firstLine="360"/>
        <w:jc w:val="both"/>
        <w:rPr>
          <w:color w:val="000000"/>
          <w:sz w:val="28"/>
          <w:szCs w:val="28"/>
        </w:rPr>
      </w:pPr>
    </w:p>
    <w:p w:rsidR="00711CF3" w:rsidRPr="008360CC" w:rsidRDefault="00711CF3" w:rsidP="00CC514B">
      <w:pPr>
        <w:ind w:firstLine="360"/>
        <w:jc w:val="both"/>
        <w:rPr>
          <w:color w:val="000000"/>
          <w:sz w:val="28"/>
          <w:szCs w:val="28"/>
        </w:rPr>
      </w:pPr>
    </w:p>
    <w:p w:rsidR="00711CF3" w:rsidRPr="008360CC" w:rsidRDefault="00711CF3" w:rsidP="00CC514B">
      <w:pPr>
        <w:ind w:firstLine="360"/>
        <w:jc w:val="both"/>
        <w:rPr>
          <w:color w:val="000000"/>
          <w:sz w:val="28"/>
          <w:szCs w:val="28"/>
        </w:rPr>
      </w:pPr>
    </w:p>
    <w:p w:rsidR="00711CF3" w:rsidRPr="00711CF3" w:rsidRDefault="008360CC" w:rsidP="00711CF3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 w:rsidR="00711CF3" w:rsidRPr="00711CF3">
        <w:rPr>
          <w:color w:val="000000"/>
          <w:sz w:val="28"/>
          <w:szCs w:val="28"/>
          <w:lang w:val="uk-UA"/>
        </w:rPr>
        <w:tab/>
      </w:r>
      <w:r w:rsidR="00711CF3" w:rsidRPr="00711CF3">
        <w:rPr>
          <w:color w:val="000000"/>
          <w:sz w:val="28"/>
          <w:szCs w:val="28"/>
          <w:lang w:val="uk-UA"/>
        </w:rPr>
        <w:tab/>
      </w:r>
      <w:r w:rsidR="00711CF3" w:rsidRPr="00711CF3">
        <w:rPr>
          <w:color w:val="000000"/>
          <w:sz w:val="28"/>
          <w:szCs w:val="28"/>
          <w:lang w:val="uk-UA"/>
        </w:rPr>
        <w:tab/>
      </w:r>
      <w:r w:rsidR="00711CF3" w:rsidRPr="00711CF3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О. </w:t>
      </w:r>
      <w:proofErr w:type="spellStart"/>
      <w:r>
        <w:rPr>
          <w:color w:val="000000"/>
          <w:sz w:val="28"/>
          <w:szCs w:val="28"/>
          <w:lang w:val="uk-UA"/>
        </w:rPr>
        <w:t>Жадько</w:t>
      </w:r>
      <w:proofErr w:type="spellEnd"/>
    </w:p>
    <w:sectPr w:rsidR="00711CF3" w:rsidRPr="0071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lang w:val="uk-U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4B"/>
    <w:rsid w:val="00020BE7"/>
    <w:rsid w:val="0006528E"/>
    <w:rsid w:val="000B1602"/>
    <w:rsid w:val="000D7508"/>
    <w:rsid w:val="00150DFC"/>
    <w:rsid w:val="001A3638"/>
    <w:rsid w:val="001D1936"/>
    <w:rsid w:val="001E7BF4"/>
    <w:rsid w:val="001F7908"/>
    <w:rsid w:val="0020079F"/>
    <w:rsid w:val="0022535B"/>
    <w:rsid w:val="00244A14"/>
    <w:rsid w:val="00256816"/>
    <w:rsid w:val="002E2886"/>
    <w:rsid w:val="0033691C"/>
    <w:rsid w:val="00337376"/>
    <w:rsid w:val="00386CB9"/>
    <w:rsid w:val="003F2D65"/>
    <w:rsid w:val="004068BF"/>
    <w:rsid w:val="004267CF"/>
    <w:rsid w:val="00440F5F"/>
    <w:rsid w:val="004413E9"/>
    <w:rsid w:val="004616EC"/>
    <w:rsid w:val="0049050B"/>
    <w:rsid w:val="00535C9A"/>
    <w:rsid w:val="00537EDD"/>
    <w:rsid w:val="005600FB"/>
    <w:rsid w:val="005B3E1F"/>
    <w:rsid w:val="005F7830"/>
    <w:rsid w:val="00650956"/>
    <w:rsid w:val="00664B56"/>
    <w:rsid w:val="006922BB"/>
    <w:rsid w:val="006B5C21"/>
    <w:rsid w:val="00711CF3"/>
    <w:rsid w:val="00754694"/>
    <w:rsid w:val="00767866"/>
    <w:rsid w:val="00784824"/>
    <w:rsid w:val="00802845"/>
    <w:rsid w:val="008067BE"/>
    <w:rsid w:val="008149B0"/>
    <w:rsid w:val="008360CC"/>
    <w:rsid w:val="00870EC8"/>
    <w:rsid w:val="008C4195"/>
    <w:rsid w:val="008D6F3E"/>
    <w:rsid w:val="00941BA3"/>
    <w:rsid w:val="009423C0"/>
    <w:rsid w:val="00947EE6"/>
    <w:rsid w:val="00950126"/>
    <w:rsid w:val="009C23B5"/>
    <w:rsid w:val="009C33D9"/>
    <w:rsid w:val="009E58DF"/>
    <w:rsid w:val="00A00D36"/>
    <w:rsid w:val="00A208CB"/>
    <w:rsid w:val="00A83661"/>
    <w:rsid w:val="00A9363E"/>
    <w:rsid w:val="00B82EE2"/>
    <w:rsid w:val="00BE43E4"/>
    <w:rsid w:val="00BE566C"/>
    <w:rsid w:val="00C011CC"/>
    <w:rsid w:val="00C01907"/>
    <w:rsid w:val="00C30075"/>
    <w:rsid w:val="00C35980"/>
    <w:rsid w:val="00C61A31"/>
    <w:rsid w:val="00CC514B"/>
    <w:rsid w:val="00CE547C"/>
    <w:rsid w:val="00D02AE9"/>
    <w:rsid w:val="00D131BE"/>
    <w:rsid w:val="00D47914"/>
    <w:rsid w:val="00D57352"/>
    <w:rsid w:val="00D740C9"/>
    <w:rsid w:val="00DA4C49"/>
    <w:rsid w:val="00DB2A49"/>
    <w:rsid w:val="00DF79A8"/>
    <w:rsid w:val="00E062AA"/>
    <w:rsid w:val="00E2256F"/>
    <w:rsid w:val="00E307E2"/>
    <w:rsid w:val="00E54F65"/>
    <w:rsid w:val="00E636D9"/>
    <w:rsid w:val="00E73C47"/>
    <w:rsid w:val="00E81E3D"/>
    <w:rsid w:val="00E86CB6"/>
    <w:rsid w:val="00EA21D8"/>
    <w:rsid w:val="00EC769C"/>
    <w:rsid w:val="00F0750C"/>
    <w:rsid w:val="00F151A1"/>
    <w:rsid w:val="00F321A2"/>
    <w:rsid w:val="00F33B0B"/>
    <w:rsid w:val="00F65408"/>
    <w:rsid w:val="00F701A4"/>
    <w:rsid w:val="00F93BD1"/>
    <w:rsid w:val="00FC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413E9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C514B"/>
    <w:pPr>
      <w:keepNext/>
      <w:numPr>
        <w:ilvl w:val="1"/>
        <w:numId w:val="1"/>
      </w:numPr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514B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HTML">
    <w:name w:val="HTML Preformatted"/>
    <w:basedOn w:val="a"/>
    <w:link w:val="HTML0"/>
    <w:rsid w:val="00CC51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CC514B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 Spacing"/>
    <w:qFormat/>
    <w:rsid w:val="00CC514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4">
    <w:name w:val="Вміст таблиці"/>
    <w:basedOn w:val="a"/>
    <w:rsid w:val="00CC514B"/>
    <w:pPr>
      <w:suppressLineNumbers/>
    </w:pPr>
    <w:rPr>
      <w:sz w:val="24"/>
      <w:szCs w:val="24"/>
    </w:rPr>
  </w:style>
  <w:style w:type="character" w:styleId="a5">
    <w:name w:val="Emphasis"/>
    <w:qFormat/>
    <w:rsid w:val="004413E9"/>
    <w:rPr>
      <w:i/>
      <w:iCs/>
    </w:rPr>
  </w:style>
  <w:style w:type="character" w:customStyle="1" w:styleId="10">
    <w:name w:val="Заголовок 1 Знак"/>
    <w:basedOn w:val="a0"/>
    <w:link w:val="1"/>
    <w:rsid w:val="004413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Title"/>
    <w:aliases w:val="Знак Знак, Знак Знак"/>
    <w:basedOn w:val="a"/>
    <w:link w:val="a7"/>
    <w:qFormat/>
    <w:rsid w:val="004413E9"/>
    <w:pPr>
      <w:suppressAutoHyphens w:val="0"/>
      <w:jc w:val="center"/>
    </w:pPr>
    <w:rPr>
      <w:b/>
      <w:sz w:val="28"/>
      <w:szCs w:val="24"/>
      <w:lang w:eastAsia="ru-RU"/>
    </w:rPr>
  </w:style>
  <w:style w:type="character" w:customStyle="1" w:styleId="a7">
    <w:name w:val="Название Знак"/>
    <w:aliases w:val="Знак Знак Знак, Знак Знак Знак"/>
    <w:basedOn w:val="a0"/>
    <w:link w:val="a6"/>
    <w:rsid w:val="004413E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1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13E9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Normal (Web)"/>
    <w:basedOn w:val="a"/>
    <w:rsid w:val="004413E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13E9"/>
  </w:style>
  <w:style w:type="paragraph" w:styleId="ab">
    <w:name w:val="Body Text"/>
    <w:basedOn w:val="a"/>
    <w:link w:val="ac"/>
    <w:rsid w:val="004413E9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413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413E9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C514B"/>
    <w:pPr>
      <w:keepNext/>
      <w:numPr>
        <w:ilvl w:val="1"/>
        <w:numId w:val="1"/>
      </w:numPr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514B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HTML">
    <w:name w:val="HTML Preformatted"/>
    <w:basedOn w:val="a"/>
    <w:link w:val="HTML0"/>
    <w:rsid w:val="00CC51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CC514B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 Spacing"/>
    <w:qFormat/>
    <w:rsid w:val="00CC514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4">
    <w:name w:val="Вміст таблиці"/>
    <w:basedOn w:val="a"/>
    <w:rsid w:val="00CC514B"/>
    <w:pPr>
      <w:suppressLineNumbers/>
    </w:pPr>
    <w:rPr>
      <w:sz w:val="24"/>
      <w:szCs w:val="24"/>
    </w:rPr>
  </w:style>
  <w:style w:type="character" w:styleId="a5">
    <w:name w:val="Emphasis"/>
    <w:qFormat/>
    <w:rsid w:val="004413E9"/>
    <w:rPr>
      <w:i/>
      <w:iCs/>
    </w:rPr>
  </w:style>
  <w:style w:type="character" w:customStyle="1" w:styleId="10">
    <w:name w:val="Заголовок 1 Знак"/>
    <w:basedOn w:val="a0"/>
    <w:link w:val="1"/>
    <w:rsid w:val="004413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Title"/>
    <w:aliases w:val="Знак Знак, Знак Знак"/>
    <w:basedOn w:val="a"/>
    <w:link w:val="a7"/>
    <w:qFormat/>
    <w:rsid w:val="004413E9"/>
    <w:pPr>
      <w:suppressAutoHyphens w:val="0"/>
      <w:jc w:val="center"/>
    </w:pPr>
    <w:rPr>
      <w:b/>
      <w:sz w:val="28"/>
      <w:szCs w:val="24"/>
      <w:lang w:eastAsia="ru-RU"/>
    </w:rPr>
  </w:style>
  <w:style w:type="character" w:customStyle="1" w:styleId="a7">
    <w:name w:val="Название Знак"/>
    <w:aliases w:val="Знак Знак Знак, Знак Знак Знак"/>
    <w:basedOn w:val="a0"/>
    <w:link w:val="a6"/>
    <w:rsid w:val="004413E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1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13E9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Normal (Web)"/>
    <w:basedOn w:val="a"/>
    <w:rsid w:val="004413E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13E9"/>
  </w:style>
  <w:style w:type="paragraph" w:styleId="ab">
    <w:name w:val="Body Text"/>
    <w:basedOn w:val="a"/>
    <w:link w:val="ac"/>
    <w:rsid w:val="004413E9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413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7</cp:revision>
  <cp:lastPrinted>2017-05-17T13:04:00Z</cp:lastPrinted>
  <dcterms:created xsi:type="dcterms:W3CDTF">2017-05-16T12:26:00Z</dcterms:created>
  <dcterms:modified xsi:type="dcterms:W3CDTF">2018-05-05T07:42:00Z</dcterms:modified>
</cp:coreProperties>
</file>